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0F287" w14:textId="3AE96F82" w:rsidR="002D5319" w:rsidRPr="00FA37B6" w:rsidRDefault="00C04E09" w:rsidP="00E12DC6">
      <w:pPr>
        <w:pStyle w:val="NormalWeb"/>
        <w:spacing w:before="400" w:beforeAutospacing="0" w:after="0" w:afterAutospacing="0"/>
        <w:ind w:left="-90" w:right="-424"/>
        <w:jc w:val="center"/>
        <w:rPr>
          <w:rFonts w:ascii="Open Sans" w:hAnsi="Open Sans" w:cs="Open Sans"/>
          <w:sz w:val="72"/>
          <w:szCs w:val="72"/>
        </w:rPr>
      </w:pPr>
      <w:r>
        <w:rPr>
          <w:rFonts w:ascii="Open Sans" w:hAnsi="Open Sans"/>
          <w:color w:val="00B297"/>
          <w:sz w:val="72"/>
        </w:rPr>
        <w:t xml:space="preserve">A ligação entre a MEAL e a </w:t>
      </w:r>
      <w:r w:rsidR="00CF509C">
        <w:rPr>
          <w:rFonts w:ascii="Open Sans" w:hAnsi="Open Sans"/>
          <w:color w:val="00B297"/>
          <w:sz w:val="72"/>
        </w:rPr>
        <w:t>Esfera</w:t>
      </w:r>
    </w:p>
    <w:p w14:paraId="23DFA110" w14:textId="2F7E716A" w:rsidR="005751F2" w:rsidRPr="00FA37B6" w:rsidRDefault="00C04E09" w:rsidP="00E12DC6">
      <w:pPr>
        <w:pStyle w:val="NormalWeb"/>
        <w:spacing w:before="400" w:beforeAutospacing="0" w:after="0" w:afterAutospacing="0"/>
        <w:ind w:left="-90" w:right="-424"/>
        <w:jc w:val="center"/>
        <w:rPr>
          <w:rFonts w:ascii="Open Sans" w:eastAsia="Open Sans" w:hAnsi="Open Sans" w:cs="Open Sans"/>
          <w:b/>
          <w:sz w:val="28"/>
          <w:szCs w:val="28"/>
        </w:rPr>
      </w:pPr>
      <w:r>
        <w:rPr>
          <w:rFonts w:ascii="Open Sans" w:hAnsi="Open Sans"/>
          <w:b/>
          <w:sz w:val="28"/>
        </w:rPr>
        <w:t>Formulário de citações e principais referências da Esfera no apoio à MEAL</w:t>
      </w:r>
    </w:p>
    <w:p w14:paraId="20D1C2FB" w14:textId="77777777" w:rsidR="00DB13E6" w:rsidRPr="00CF509C" w:rsidRDefault="00DB13E6" w:rsidP="00DB13E6">
      <w:pPr>
        <w:pStyle w:val="NormalWeb"/>
        <w:spacing w:before="400" w:beforeAutospacing="0" w:after="0" w:afterAutospacing="0"/>
        <w:ind w:left="-90" w:right="-424"/>
        <w:rPr>
          <w:rFonts w:ascii="Open Sans" w:eastAsia="Open Sans" w:hAnsi="Open Sans" w:cs="Open Sans"/>
          <w:b/>
          <w:sz w:val="28"/>
          <w:szCs w:val="28"/>
        </w:rPr>
      </w:pPr>
    </w:p>
    <w:p w14:paraId="43FF6118" w14:textId="43BB2E78" w:rsidR="0095593E" w:rsidRPr="00FA37B6" w:rsidRDefault="00C04E09" w:rsidP="00DB13E6">
      <w:pPr>
        <w:pStyle w:val="NormalWeb"/>
        <w:spacing w:before="0" w:beforeAutospacing="0" w:after="0" w:afterAutospacing="0"/>
        <w:ind w:left="-90" w:right="-424"/>
        <w:rPr>
          <w:rFonts w:ascii="Open Sans" w:eastAsia="Open Sans" w:hAnsi="Open Sans" w:cs="Open Sans"/>
          <w:sz w:val="28"/>
          <w:szCs w:val="28"/>
        </w:rPr>
      </w:pPr>
      <w:r>
        <w:rPr>
          <w:rFonts w:ascii="Open Sans" w:hAnsi="Open Sans"/>
          <w:b/>
          <w:color w:val="00B297"/>
          <w:sz w:val="28"/>
        </w:rPr>
        <w:t>Acompanhamento:</w:t>
      </w:r>
      <w:r>
        <w:rPr>
          <w:rFonts w:ascii="Open Sans" w:hAnsi="Open Sans"/>
          <w:sz w:val="28"/>
        </w:rPr>
        <w:t xml:space="preserve"> Algumas das principais referências do Manual Esfera de apoio ao acompanhamento incluem:</w:t>
      </w:r>
    </w:p>
    <w:p w14:paraId="3A1F0EF0" w14:textId="77777777" w:rsidR="00DB13E6" w:rsidRPr="00CF509C" w:rsidRDefault="00DB13E6" w:rsidP="00DB13E6">
      <w:pPr>
        <w:pStyle w:val="NormalWeb"/>
        <w:spacing w:before="0" w:beforeAutospacing="0" w:after="0" w:afterAutospacing="0"/>
        <w:ind w:left="-90" w:right="-424"/>
        <w:rPr>
          <w:rFonts w:ascii="Open Sans" w:eastAsia="Open Sans" w:hAnsi="Open Sans" w:cs="Open Sans"/>
          <w:sz w:val="28"/>
          <w:szCs w:val="28"/>
        </w:rPr>
      </w:pPr>
    </w:p>
    <w:p w14:paraId="72422AF0" w14:textId="2A4D7B3F" w:rsidR="00780891" w:rsidRPr="00FA37B6" w:rsidRDefault="00BA17D5" w:rsidP="00DB13E6">
      <w:pPr>
        <w:pStyle w:val="NormalWeb"/>
        <w:numPr>
          <w:ilvl w:val="0"/>
          <w:numId w:val="4"/>
        </w:numPr>
        <w:spacing w:before="0" w:beforeAutospacing="0" w:after="0" w:afterAutospacing="0"/>
        <w:ind w:left="720"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10 – </w:t>
      </w:r>
      <w:r>
        <w:rPr>
          <w:rFonts w:ascii="Open Sans" w:hAnsi="Open Sans"/>
          <w:b/>
        </w:rPr>
        <w:t>Declaração geral</w:t>
      </w:r>
      <w:r>
        <w:rPr>
          <w:rFonts w:ascii="Open Sans" w:hAnsi="Open Sans"/>
        </w:rPr>
        <w:t xml:space="preserve"> sobre acompanhamento, avaliação, prestação de contas e aprendizagem</w:t>
      </w:r>
    </w:p>
    <w:p w14:paraId="3A1D0DAE" w14:textId="797DED0F" w:rsidR="00A17F56" w:rsidRPr="00FA37B6" w:rsidRDefault="00BA17D5" w:rsidP="00DB13E6">
      <w:pPr>
        <w:pStyle w:val="NormalWeb"/>
        <w:numPr>
          <w:ilvl w:val="0"/>
          <w:numId w:val="4"/>
        </w:numPr>
        <w:spacing w:before="0" w:beforeAutospacing="0" w:after="0" w:afterAutospacing="0"/>
        <w:ind w:left="720"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páginas 22–23 – </w:t>
      </w:r>
      <w:r>
        <w:rPr>
          <w:rFonts w:ascii="Open Sans" w:hAnsi="Open Sans"/>
          <w:b/>
        </w:rPr>
        <w:t>Lista de verificação</w:t>
      </w:r>
      <w:r>
        <w:rPr>
          <w:rFonts w:ascii="Open Sans" w:hAnsi="Open Sans"/>
        </w:rPr>
        <w:t xml:space="preserve"> para ajuda em dinheiro (destaca o acompanhamento) </w:t>
      </w:r>
    </w:p>
    <w:p w14:paraId="4266F41A" w14:textId="5F718B03" w:rsidR="00A17F56" w:rsidRPr="00FA37B6" w:rsidRDefault="00BA17D5" w:rsidP="00DB13E6">
      <w:pPr>
        <w:pStyle w:val="NormalWeb"/>
        <w:numPr>
          <w:ilvl w:val="0"/>
          <w:numId w:val="4"/>
        </w:numPr>
        <w:spacing w:before="0" w:beforeAutospacing="0" w:after="0" w:afterAutospacing="0"/>
        <w:ind w:left="720"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59 – </w:t>
      </w:r>
      <w:r>
        <w:rPr>
          <w:rFonts w:ascii="Open Sans" w:hAnsi="Open Sans"/>
          <w:b/>
        </w:rPr>
        <w:t>compromisso 2 da CHS</w:t>
      </w:r>
      <w:r>
        <w:rPr>
          <w:rFonts w:ascii="Open Sans" w:hAnsi="Open Sans"/>
        </w:rPr>
        <w:t>, GN, “Acompanhar atividades, re</w:t>
      </w:r>
      <w:r w:rsidR="003B6844">
        <w:rPr>
          <w:rFonts w:ascii="Open Sans" w:hAnsi="Open Sans"/>
        </w:rPr>
        <w:t>alizações</w:t>
      </w:r>
      <w:r>
        <w:rPr>
          <w:rFonts w:ascii="Open Sans" w:hAnsi="Open Sans"/>
        </w:rPr>
        <w:t xml:space="preserve"> e resultados”</w:t>
      </w:r>
    </w:p>
    <w:p w14:paraId="2E2D1FF8" w14:textId="1A040216" w:rsidR="00B37452" w:rsidRPr="00FA37B6" w:rsidRDefault="00BA17D5" w:rsidP="00DB13E6">
      <w:pPr>
        <w:pStyle w:val="NormalWeb"/>
        <w:numPr>
          <w:ilvl w:val="0"/>
          <w:numId w:val="4"/>
        </w:numPr>
        <w:spacing w:before="0" w:beforeAutospacing="0" w:after="0" w:afterAutospacing="0"/>
        <w:ind w:left="720"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73 – </w:t>
      </w:r>
      <w:r>
        <w:rPr>
          <w:rFonts w:ascii="Open Sans" w:hAnsi="Open Sans"/>
          <w:b/>
        </w:rPr>
        <w:t>Compromisso 7 da CHS</w:t>
      </w:r>
      <w:r>
        <w:rPr>
          <w:rFonts w:ascii="Open Sans" w:hAnsi="Open Sans"/>
        </w:rPr>
        <w:t>, KA 7.1 “Conceber sistemas de acompanhamento simples e acessíveis, reconhecendo que as informações devem ser representativas dos diferentes grupos...”</w:t>
      </w:r>
    </w:p>
    <w:p w14:paraId="02AF6F34" w14:textId="0AE9B738" w:rsidR="00A17F56" w:rsidRPr="00FA37B6" w:rsidRDefault="00BA17D5" w:rsidP="00DB13E6">
      <w:pPr>
        <w:pStyle w:val="NormalWeb"/>
        <w:numPr>
          <w:ilvl w:val="0"/>
          <w:numId w:val="4"/>
        </w:numPr>
        <w:spacing w:before="0" w:beforeAutospacing="0" w:after="0" w:afterAutospacing="0"/>
        <w:ind w:left="720"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87 – </w:t>
      </w:r>
      <w:r>
        <w:rPr>
          <w:rFonts w:ascii="Open Sans" w:hAnsi="Open Sans"/>
          <w:b/>
        </w:rPr>
        <w:t>Referências e outros documentos</w:t>
      </w:r>
      <w:r>
        <w:rPr>
          <w:rFonts w:ascii="Open Sans" w:hAnsi="Open Sans"/>
        </w:rPr>
        <w:t xml:space="preserve"> sobre acompanhamento</w:t>
      </w:r>
    </w:p>
    <w:p w14:paraId="42E26A6B" w14:textId="38C76060" w:rsidR="00A17F56" w:rsidRPr="00FA37B6" w:rsidRDefault="00A17F56" w:rsidP="00DB13E6">
      <w:pPr>
        <w:pStyle w:val="NormalWeb"/>
        <w:numPr>
          <w:ilvl w:val="0"/>
          <w:numId w:val="4"/>
        </w:numPr>
        <w:spacing w:before="0" w:beforeAutospacing="0" w:after="0" w:afterAutospacing="0"/>
        <w:ind w:left="720"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199 – </w:t>
      </w:r>
      <w:r>
        <w:rPr>
          <w:rFonts w:ascii="Open Sans" w:hAnsi="Open Sans"/>
          <w:b/>
        </w:rPr>
        <w:t>Ajuda alimentar - Norma 6.1</w:t>
      </w:r>
      <w:r>
        <w:rPr>
          <w:rFonts w:ascii="Open Sans" w:hAnsi="Open Sans"/>
        </w:rPr>
        <w:t>, GN, “Acompanhamento e acesso a alimentos”</w:t>
      </w:r>
    </w:p>
    <w:p w14:paraId="4706109D" w14:textId="53C92841" w:rsidR="00A17F56" w:rsidRPr="00FA37B6" w:rsidRDefault="00BA17D5" w:rsidP="00DB13E6">
      <w:pPr>
        <w:pStyle w:val="NormalWeb"/>
        <w:numPr>
          <w:ilvl w:val="0"/>
          <w:numId w:val="4"/>
        </w:numPr>
        <w:spacing w:before="0" w:beforeAutospacing="0" w:after="0" w:afterAutospacing="0"/>
        <w:ind w:left="720"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208 – </w:t>
      </w:r>
      <w:r>
        <w:rPr>
          <w:rFonts w:ascii="Open Sans" w:hAnsi="Open Sans"/>
          <w:b/>
        </w:rPr>
        <w:t>Ajuda alimentar - Norma 6.3</w:t>
      </w:r>
      <w:r>
        <w:rPr>
          <w:rFonts w:ascii="Open Sans" w:hAnsi="Open Sans"/>
        </w:rPr>
        <w:t>, GN, “Acompanhamento da distribuição e entrega”</w:t>
      </w:r>
    </w:p>
    <w:p w14:paraId="500C953D" w14:textId="0DC62359" w:rsidR="00C04E09" w:rsidRPr="00CF509C" w:rsidRDefault="00C04E09" w:rsidP="00DB13E6">
      <w:pPr>
        <w:pStyle w:val="NormalWeb"/>
        <w:spacing w:before="0" w:beforeAutospacing="0" w:after="0" w:afterAutospacing="0"/>
        <w:ind w:left="-90" w:right="-424"/>
        <w:rPr>
          <w:rFonts w:ascii="Open Sans" w:hAnsi="Open Sans" w:cs="Open Sans"/>
          <w:sz w:val="28"/>
          <w:szCs w:val="28"/>
        </w:rPr>
      </w:pPr>
    </w:p>
    <w:p w14:paraId="0839E189" w14:textId="671A163C" w:rsidR="00C04E09" w:rsidRPr="00FA37B6" w:rsidRDefault="00C04E09" w:rsidP="00DB13E6">
      <w:pPr>
        <w:pStyle w:val="NormalWeb"/>
        <w:spacing w:before="0" w:beforeAutospacing="0" w:after="0" w:afterAutospacing="0"/>
        <w:ind w:left="-90" w:right="-424"/>
        <w:rPr>
          <w:rFonts w:ascii="Open Sans" w:eastAsia="Open Sans" w:hAnsi="Open Sans" w:cs="Open Sans"/>
          <w:sz w:val="28"/>
          <w:szCs w:val="28"/>
        </w:rPr>
      </w:pPr>
      <w:r>
        <w:rPr>
          <w:rFonts w:ascii="Open Sans" w:hAnsi="Open Sans"/>
          <w:b/>
          <w:color w:val="00B297"/>
          <w:sz w:val="28"/>
        </w:rPr>
        <w:t>Avaliação:</w:t>
      </w:r>
      <w:r>
        <w:rPr>
          <w:rFonts w:ascii="Open Sans" w:hAnsi="Open Sans"/>
          <w:sz w:val="28"/>
        </w:rPr>
        <w:t xml:space="preserve"> Algumas das principais referências do Manual Esfera de apoio à avaliação incluem:</w:t>
      </w:r>
    </w:p>
    <w:p w14:paraId="684C1D4A" w14:textId="77777777" w:rsidR="00DB13E6" w:rsidRPr="00CF509C" w:rsidRDefault="00DB13E6" w:rsidP="00DB13E6">
      <w:pPr>
        <w:pStyle w:val="NormalWeb"/>
        <w:spacing w:before="0" w:beforeAutospacing="0" w:after="0" w:afterAutospacing="0"/>
        <w:ind w:left="-90" w:right="-424"/>
        <w:rPr>
          <w:rFonts w:ascii="Open Sans" w:eastAsia="Open Sans" w:hAnsi="Open Sans" w:cs="Open Sans"/>
          <w:sz w:val="28"/>
          <w:szCs w:val="28"/>
        </w:rPr>
      </w:pPr>
    </w:p>
    <w:p w14:paraId="3AFAA9A4" w14:textId="0933F014" w:rsidR="009551F6" w:rsidRPr="00FA37B6" w:rsidRDefault="00BA17D5" w:rsidP="00DB13E6">
      <w:pPr>
        <w:pStyle w:val="NormalWeb"/>
        <w:numPr>
          <w:ilvl w:val="0"/>
          <w:numId w:val="5"/>
        </w:numPr>
        <w:spacing w:before="0" w:beforeAutospacing="0" w:after="0" w:afterAutospacing="0"/>
        <w:ind w:left="630"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10 – </w:t>
      </w:r>
      <w:r>
        <w:rPr>
          <w:rFonts w:ascii="Open Sans" w:hAnsi="Open Sans"/>
          <w:b/>
        </w:rPr>
        <w:t>Declaração geral</w:t>
      </w:r>
      <w:r>
        <w:rPr>
          <w:rFonts w:ascii="Open Sans" w:hAnsi="Open Sans"/>
        </w:rPr>
        <w:t xml:space="preserve"> sobre acompanhamento, avaliação, prestação de contas e aprendizagem</w:t>
      </w:r>
    </w:p>
    <w:p w14:paraId="5000ED39" w14:textId="6B4D5047" w:rsidR="007B16FC" w:rsidRPr="00FA37B6" w:rsidRDefault="00BA17D5" w:rsidP="00DB13E6">
      <w:pPr>
        <w:pStyle w:val="NormalWeb"/>
        <w:numPr>
          <w:ilvl w:val="0"/>
          <w:numId w:val="5"/>
        </w:numPr>
        <w:spacing w:before="0" w:beforeAutospacing="0" w:after="0" w:afterAutospacing="0"/>
        <w:ind w:left="630"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73 – </w:t>
      </w:r>
      <w:r>
        <w:rPr>
          <w:rFonts w:ascii="Open Sans" w:hAnsi="Open Sans"/>
          <w:b/>
        </w:rPr>
        <w:t>Compromisso 7 da CHS</w:t>
      </w:r>
      <w:r>
        <w:rPr>
          <w:rFonts w:ascii="Open Sans" w:hAnsi="Open Sans"/>
        </w:rPr>
        <w:t>, “As comunidades e pessoas afetadas por crises podem esperar melhorias no apoio</w:t>
      </w:r>
      <w:r w:rsidR="003B6844">
        <w:rPr>
          <w:rFonts w:ascii="Open Sans" w:hAnsi="Open Sans"/>
        </w:rPr>
        <w:t>,</w:t>
      </w:r>
      <w:r>
        <w:rPr>
          <w:rFonts w:ascii="Open Sans" w:hAnsi="Open Sans"/>
        </w:rPr>
        <w:t xml:space="preserve"> à medida que as organizações </w:t>
      </w:r>
      <w:r w:rsidR="003B6844">
        <w:rPr>
          <w:rFonts w:ascii="Open Sans" w:hAnsi="Open Sans"/>
        </w:rPr>
        <w:t xml:space="preserve">vão </w:t>
      </w:r>
      <w:r>
        <w:rPr>
          <w:rFonts w:ascii="Open Sans" w:hAnsi="Open Sans"/>
        </w:rPr>
        <w:t>aprende</w:t>
      </w:r>
      <w:r w:rsidR="003B6844">
        <w:rPr>
          <w:rFonts w:ascii="Open Sans" w:hAnsi="Open Sans"/>
        </w:rPr>
        <w:t>ndo</w:t>
      </w:r>
      <w:r>
        <w:rPr>
          <w:rFonts w:ascii="Open Sans" w:hAnsi="Open Sans"/>
        </w:rPr>
        <w:t xml:space="preserve"> com a experiência e reflexão.”</w:t>
      </w:r>
    </w:p>
    <w:p w14:paraId="1993F393" w14:textId="5ABDAD1F" w:rsidR="007B16FC" w:rsidRPr="00FA37B6" w:rsidRDefault="00BA17D5" w:rsidP="00DB13E6">
      <w:pPr>
        <w:pStyle w:val="NormalWeb"/>
        <w:numPr>
          <w:ilvl w:val="0"/>
          <w:numId w:val="5"/>
        </w:numPr>
        <w:spacing w:before="0" w:beforeAutospacing="0" w:after="0" w:afterAutospacing="0"/>
        <w:ind w:left="630"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lastRenderedPageBreak/>
        <w:t xml:space="preserve">página 74 – </w:t>
      </w:r>
      <w:r>
        <w:rPr>
          <w:rFonts w:ascii="Open Sans" w:hAnsi="Open Sans"/>
          <w:b/>
        </w:rPr>
        <w:t>KA 7.4</w:t>
      </w:r>
      <w:r>
        <w:rPr>
          <w:rFonts w:ascii="Open Sans" w:hAnsi="Open Sans"/>
        </w:rPr>
        <w:t xml:space="preserve">, “As políticas de avaliação e aprendizagem estão </w:t>
      </w:r>
      <w:r w:rsidR="003B6844">
        <w:rPr>
          <w:rFonts w:ascii="Open Sans" w:hAnsi="Open Sans"/>
        </w:rPr>
        <w:t>a ser aplicadas</w:t>
      </w:r>
      <w:r>
        <w:rPr>
          <w:rFonts w:ascii="Open Sans" w:hAnsi="Open Sans"/>
        </w:rPr>
        <w:t>, e existem meios para aprender com a experiência e melhorar a prática.”</w:t>
      </w:r>
    </w:p>
    <w:p w14:paraId="1C64A11D" w14:textId="2780890F" w:rsidR="007B16FC" w:rsidRPr="00FA37B6" w:rsidRDefault="00BA17D5" w:rsidP="00DB13E6">
      <w:pPr>
        <w:pStyle w:val="NormalWeb"/>
        <w:numPr>
          <w:ilvl w:val="0"/>
          <w:numId w:val="5"/>
        </w:numPr>
        <w:spacing w:before="0" w:beforeAutospacing="0" w:after="0" w:afterAutospacing="0"/>
        <w:ind w:left="630"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75 – </w:t>
      </w:r>
      <w:r>
        <w:rPr>
          <w:rFonts w:ascii="Open Sans" w:hAnsi="Open Sans"/>
          <w:b/>
        </w:rPr>
        <w:t>GN “Avaliações”</w:t>
      </w:r>
      <w:r>
        <w:rPr>
          <w:rFonts w:ascii="Open Sans" w:hAnsi="Open Sans"/>
        </w:rPr>
        <w:t xml:space="preserve"> (definição e aplicação)</w:t>
      </w:r>
    </w:p>
    <w:p w14:paraId="39D2764F" w14:textId="0916D227" w:rsidR="00A02575" w:rsidRPr="00FA37B6" w:rsidRDefault="00BA17D5" w:rsidP="00DB13E6">
      <w:pPr>
        <w:pStyle w:val="NormalWeb"/>
        <w:numPr>
          <w:ilvl w:val="0"/>
          <w:numId w:val="5"/>
        </w:numPr>
        <w:spacing w:before="0" w:beforeAutospacing="0" w:after="0" w:afterAutospacing="0"/>
        <w:ind w:left="630"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76 – </w:t>
      </w:r>
      <w:r>
        <w:rPr>
          <w:rFonts w:ascii="Open Sans" w:hAnsi="Open Sans"/>
          <w:b/>
        </w:rPr>
        <w:t>GN “Políticas de avaliação e aprendizagem”</w:t>
      </w:r>
    </w:p>
    <w:p w14:paraId="109DDFAE" w14:textId="34C51046" w:rsidR="007B16FC" w:rsidRPr="00FA37B6" w:rsidRDefault="007B16FC" w:rsidP="00DB13E6">
      <w:pPr>
        <w:pStyle w:val="NormalWeb"/>
        <w:spacing w:before="0" w:beforeAutospacing="0" w:after="0" w:afterAutospacing="0"/>
        <w:ind w:left="-90" w:right="-424"/>
        <w:rPr>
          <w:rFonts w:ascii="Open Sans" w:eastAsia="Open Sans" w:hAnsi="Open Sans" w:cs="Open Sans"/>
        </w:rPr>
      </w:pPr>
      <w:r>
        <w:br w:type="page"/>
      </w:r>
    </w:p>
    <w:p w14:paraId="204EE5F3" w14:textId="5D8CB4B0" w:rsidR="00C04E09" w:rsidRPr="00FA37B6" w:rsidRDefault="00C04E09" w:rsidP="00DB13E6">
      <w:pPr>
        <w:pStyle w:val="NormalWeb"/>
        <w:spacing w:before="0" w:beforeAutospacing="0" w:after="0" w:afterAutospacing="0"/>
        <w:ind w:left="-90" w:right="-424"/>
        <w:rPr>
          <w:rFonts w:ascii="Open Sans" w:eastAsia="Open Sans" w:hAnsi="Open Sans" w:cs="Open Sans"/>
          <w:sz w:val="28"/>
          <w:szCs w:val="28"/>
        </w:rPr>
      </w:pPr>
      <w:r>
        <w:rPr>
          <w:rFonts w:ascii="Open Sans" w:hAnsi="Open Sans"/>
          <w:b/>
          <w:color w:val="00B297"/>
          <w:sz w:val="28"/>
        </w:rPr>
        <w:lastRenderedPageBreak/>
        <w:t>Prestação de contas:</w:t>
      </w:r>
      <w:r>
        <w:rPr>
          <w:rFonts w:ascii="Open Sans" w:hAnsi="Open Sans"/>
          <w:sz w:val="28"/>
        </w:rPr>
        <w:t xml:space="preserve"> Algumas das principais referências do Manual Esfera de apoio à prestação de contas incluem:</w:t>
      </w:r>
    </w:p>
    <w:p w14:paraId="43A10431" w14:textId="77777777" w:rsidR="00DB13E6" w:rsidRPr="00CF509C" w:rsidRDefault="00DB13E6" w:rsidP="00DB13E6">
      <w:pPr>
        <w:pStyle w:val="NormalWeb"/>
        <w:spacing w:before="0" w:beforeAutospacing="0" w:after="0" w:afterAutospacing="0"/>
        <w:ind w:left="-90" w:right="-424"/>
        <w:rPr>
          <w:rFonts w:ascii="Open Sans" w:eastAsia="Open Sans" w:hAnsi="Open Sans" w:cs="Open Sans"/>
          <w:sz w:val="28"/>
          <w:szCs w:val="28"/>
        </w:rPr>
      </w:pPr>
    </w:p>
    <w:p w14:paraId="5164648E" w14:textId="225BC0BF" w:rsidR="00780891" w:rsidRPr="00FA37B6" w:rsidRDefault="00BA17D5" w:rsidP="00DB13E6">
      <w:pPr>
        <w:pStyle w:val="NormalWeb"/>
        <w:numPr>
          <w:ilvl w:val="0"/>
          <w:numId w:val="7"/>
        </w:numPr>
        <w:spacing w:before="0" w:beforeAutospacing="0" w:after="0" w:afterAutospacing="0"/>
        <w:ind w:left="810"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10 – </w:t>
      </w:r>
      <w:r>
        <w:rPr>
          <w:rFonts w:ascii="Open Sans" w:hAnsi="Open Sans"/>
          <w:b/>
        </w:rPr>
        <w:t>Declaração geral</w:t>
      </w:r>
      <w:r>
        <w:rPr>
          <w:rFonts w:ascii="Open Sans" w:hAnsi="Open Sans"/>
        </w:rPr>
        <w:t xml:space="preserve"> sobre acompanhamento, avaliação, prestação de contas e aprendizagem</w:t>
      </w:r>
    </w:p>
    <w:p w14:paraId="50F4DE99" w14:textId="14C71BB3" w:rsidR="00B37452" w:rsidRPr="00FA37B6" w:rsidRDefault="00BA17D5" w:rsidP="00DB13E6">
      <w:pPr>
        <w:pStyle w:val="NormalWeb"/>
        <w:numPr>
          <w:ilvl w:val="0"/>
          <w:numId w:val="7"/>
        </w:numPr>
        <w:spacing w:before="0" w:beforeAutospacing="0" w:after="0" w:afterAutospacing="0"/>
        <w:ind w:left="810"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388 – </w:t>
      </w:r>
      <w:r>
        <w:rPr>
          <w:rFonts w:ascii="Open Sans" w:hAnsi="Open Sans"/>
          <w:b/>
        </w:rPr>
        <w:t xml:space="preserve">Princípio 9 do </w:t>
      </w:r>
      <w:proofErr w:type="spellStart"/>
      <w:r>
        <w:rPr>
          <w:rFonts w:ascii="Open Sans" w:hAnsi="Open Sans"/>
          <w:b/>
        </w:rPr>
        <w:t>CoC</w:t>
      </w:r>
      <w:proofErr w:type="spellEnd"/>
      <w:r>
        <w:rPr>
          <w:rFonts w:ascii="Open Sans" w:hAnsi="Open Sans"/>
        </w:rPr>
        <w:t xml:space="preserve"> “Somos responsáveis tanto perante aqueles que procuramos ajudar como perante aqueles de quem aceitamos recursos”.</w:t>
      </w:r>
    </w:p>
    <w:p w14:paraId="7F2786C5" w14:textId="49C8915D" w:rsidR="0075209C" w:rsidRPr="00FA37B6" w:rsidRDefault="00BA17D5" w:rsidP="00DB13E6">
      <w:pPr>
        <w:pStyle w:val="NormalWeb"/>
        <w:numPr>
          <w:ilvl w:val="0"/>
          <w:numId w:val="7"/>
        </w:numPr>
        <w:spacing w:before="0" w:beforeAutospacing="0" w:after="0" w:afterAutospacing="0"/>
        <w:ind w:left="810"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63 - </w:t>
      </w:r>
      <w:r>
        <w:rPr>
          <w:rFonts w:ascii="Open Sans" w:hAnsi="Open Sans"/>
          <w:b/>
          <w:bCs/>
        </w:rPr>
        <w:t>Compromisso 4 da CHS</w:t>
      </w:r>
      <w:r>
        <w:rPr>
          <w:rFonts w:ascii="Open Sans" w:hAnsi="Open Sans"/>
        </w:rPr>
        <w:t xml:space="preserve"> “As comunidades e pessoas afetadas por crises conhecem os seus direitos e prerrogativas, têm acesso a informações e participam nas decisões que as afetam”.</w:t>
      </w:r>
    </w:p>
    <w:p w14:paraId="431E81EA" w14:textId="2E7D7C78" w:rsidR="00B37452" w:rsidRPr="00FA37B6" w:rsidRDefault="00BA17D5" w:rsidP="00DB13E6">
      <w:pPr>
        <w:pStyle w:val="NormalWeb"/>
        <w:numPr>
          <w:ilvl w:val="0"/>
          <w:numId w:val="7"/>
        </w:numPr>
        <w:spacing w:before="0" w:beforeAutospacing="0" w:after="0" w:afterAutospacing="0"/>
        <w:ind w:left="810"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63 - </w:t>
      </w:r>
      <w:r>
        <w:rPr>
          <w:rFonts w:ascii="Open Sans" w:hAnsi="Open Sans"/>
          <w:b/>
          <w:bCs/>
        </w:rPr>
        <w:t>Critério</w:t>
      </w:r>
      <w:r>
        <w:rPr>
          <w:rFonts w:ascii="Open Sans" w:hAnsi="Open Sans"/>
        </w:rPr>
        <w:t xml:space="preserve"> “A resposta humanitária baseia-se na comunicação, participação e feedback”.</w:t>
      </w:r>
    </w:p>
    <w:p w14:paraId="4781BC0A" w14:textId="1F1CDFB6" w:rsidR="0075209C" w:rsidRPr="00FA37B6" w:rsidRDefault="00BA17D5" w:rsidP="00DB13E6">
      <w:pPr>
        <w:pStyle w:val="NormalWeb"/>
        <w:numPr>
          <w:ilvl w:val="0"/>
          <w:numId w:val="7"/>
        </w:numPr>
        <w:spacing w:before="0" w:beforeAutospacing="0" w:after="0" w:afterAutospacing="0"/>
        <w:ind w:left="810"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63 - </w:t>
      </w:r>
      <w:r>
        <w:rPr>
          <w:rFonts w:ascii="Open Sans" w:hAnsi="Open Sans"/>
          <w:b/>
          <w:bCs/>
        </w:rPr>
        <w:t>PI 3</w:t>
      </w:r>
      <w:r>
        <w:rPr>
          <w:rFonts w:ascii="Open Sans" w:hAnsi="Open Sans"/>
        </w:rPr>
        <w:t xml:space="preserve"> “As comunidades e pessoas afetadas pela crise estão satisfeitas com as oportunidades que têm de influenciar a resposta”.</w:t>
      </w:r>
    </w:p>
    <w:p w14:paraId="7D6FD0C1" w14:textId="384BBFF4" w:rsidR="0075209C" w:rsidRPr="00FA37B6" w:rsidRDefault="00BA17D5" w:rsidP="00DB13E6">
      <w:pPr>
        <w:pStyle w:val="NormalWeb"/>
        <w:numPr>
          <w:ilvl w:val="0"/>
          <w:numId w:val="7"/>
        </w:numPr>
        <w:spacing w:before="0" w:beforeAutospacing="0" w:after="0" w:afterAutospacing="0"/>
        <w:ind w:left="810"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63 - </w:t>
      </w:r>
      <w:r>
        <w:rPr>
          <w:rFonts w:ascii="Open Sans" w:hAnsi="Open Sans"/>
          <w:b/>
          <w:bCs/>
        </w:rPr>
        <w:t>KA 4.1</w:t>
      </w:r>
      <w:r>
        <w:rPr>
          <w:rFonts w:ascii="Open Sans" w:hAnsi="Open Sans"/>
        </w:rPr>
        <w:t xml:space="preserve"> “Fornecer informações às comunidades e pessoas afetadas por crises sobre a organização, os princípios a que obedece, </w:t>
      </w:r>
      <w:r w:rsidR="00A42C78">
        <w:rPr>
          <w:rFonts w:ascii="Open Sans" w:hAnsi="Open Sans"/>
        </w:rPr>
        <w:t xml:space="preserve">a forma </w:t>
      </w:r>
      <w:r>
        <w:rPr>
          <w:rFonts w:ascii="Open Sans" w:hAnsi="Open Sans"/>
        </w:rPr>
        <w:t>como espera que o seu pessoal se comporte, os programas que est</w:t>
      </w:r>
      <w:r w:rsidR="00A42C78">
        <w:rPr>
          <w:rFonts w:ascii="Open Sans" w:hAnsi="Open Sans"/>
        </w:rPr>
        <w:t xml:space="preserve">á </w:t>
      </w:r>
      <w:r>
        <w:rPr>
          <w:rFonts w:ascii="Open Sans" w:hAnsi="Open Sans"/>
        </w:rPr>
        <w:t xml:space="preserve">a </w:t>
      </w:r>
      <w:r w:rsidR="00A42C78">
        <w:rPr>
          <w:rFonts w:ascii="Open Sans" w:hAnsi="Open Sans"/>
        </w:rPr>
        <w:t xml:space="preserve">implementar </w:t>
      </w:r>
      <w:r>
        <w:rPr>
          <w:rFonts w:ascii="Open Sans" w:hAnsi="Open Sans"/>
        </w:rPr>
        <w:t>e o que pretende oferecer”.</w:t>
      </w:r>
    </w:p>
    <w:p w14:paraId="1E3027E7" w14:textId="387E261B" w:rsidR="0075209C" w:rsidRPr="00FA37B6" w:rsidRDefault="00BA17D5" w:rsidP="00DB13E6">
      <w:pPr>
        <w:pStyle w:val="NormalWeb"/>
        <w:numPr>
          <w:ilvl w:val="0"/>
          <w:numId w:val="7"/>
        </w:numPr>
        <w:spacing w:before="0" w:beforeAutospacing="0" w:after="0" w:afterAutospacing="0"/>
        <w:ind w:left="810"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66 - </w:t>
      </w:r>
      <w:r>
        <w:rPr>
          <w:rFonts w:ascii="Open Sans" w:hAnsi="Open Sans"/>
          <w:b/>
          <w:bCs/>
        </w:rPr>
        <w:t>Compromisso 5 da CHS</w:t>
      </w:r>
      <w:r>
        <w:rPr>
          <w:rFonts w:ascii="Open Sans" w:hAnsi="Open Sans"/>
        </w:rPr>
        <w:t xml:space="preserve">, </w:t>
      </w:r>
      <w:r>
        <w:rPr>
          <w:rFonts w:ascii="Open Sans" w:hAnsi="Open Sans"/>
          <w:b/>
          <w:bCs/>
        </w:rPr>
        <w:t>Critério</w:t>
      </w:r>
      <w:r>
        <w:rPr>
          <w:rFonts w:ascii="Open Sans" w:hAnsi="Open Sans"/>
        </w:rPr>
        <w:t xml:space="preserve"> “As reclamações são acolhidas e consideradas”.</w:t>
      </w:r>
    </w:p>
    <w:p w14:paraId="3F158AFE" w14:textId="3881FFFA" w:rsidR="00C04E09" w:rsidRPr="00CF509C" w:rsidRDefault="00C04E09" w:rsidP="00DB13E6">
      <w:pPr>
        <w:pStyle w:val="NormalWeb"/>
        <w:spacing w:before="0" w:beforeAutospacing="0" w:after="0" w:afterAutospacing="0"/>
        <w:ind w:left="-90" w:right="-424"/>
        <w:rPr>
          <w:rFonts w:ascii="Open Sans" w:hAnsi="Open Sans" w:cs="Open Sans"/>
          <w:sz w:val="28"/>
          <w:szCs w:val="28"/>
        </w:rPr>
      </w:pPr>
    </w:p>
    <w:p w14:paraId="08F5765C" w14:textId="5A88A9D5" w:rsidR="00C04E09" w:rsidRPr="00FA37B6" w:rsidRDefault="00C04E09" w:rsidP="00DB13E6">
      <w:pPr>
        <w:pStyle w:val="NormalWeb"/>
        <w:spacing w:before="0" w:beforeAutospacing="0" w:after="0" w:afterAutospacing="0"/>
        <w:ind w:left="-90" w:right="-424"/>
        <w:rPr>
          <w:rFonts w:ascii="Open Sans" w:eastAsia="Open Sans" w:hAnsi="Open Sans" w:cs="Open Sans"/>
          <w:sz w:val="28"/>
          <w:szCs w:val="28"/>
        </w:rPr>
      </w:pPr>
      <w:r>
        <w:rPr>
          <w:rFonts w:ascii="Open Sans" w:hAnsi="Open Sans"/>
          <w:b/>
          <w:color w:val="00B297"/>
          <w:sz w:val="28"/>
        </w:rPr>
        <w:t>Aprendizagem:</w:t>
      </w:r>
      <w:r>
        <w:rPr>
          <w:rFonts w:ascii="Open Sans" w:hAnsi="Open Sans"/>
          <w:sz w:val="28"/>
        </w:rPr>
        <w:t xml:space="preserve"> Algumas das principais referências do Manual Esfera de apoio à aprendizagem incluem:</w:t>
      </w:r>
    </w:p>
    <w:p w14:paraId="7D076D13" w14:textId="77777777" w:rsidR="00DB13E6" w:rsidRPr="00CF509C" w:rsidRDefault="00DB13E6" w:rsidP="00DB13E6">
      <w:pPr>
        <w:pStyle w:val="NormalWeb"/>
        <w:spacing w:before="0" w:beforeAutospacing="0" w:after="0" w:afterAutospacing="0"/>
        <w:ind w:left="-90" w:right="-424"/>
        <w:rPr>
          <w:rFonts w:ascii="Open Sans" w:eastAsia="Open Sans" w:hAnsi="Open Sans" w:cs="Open Sans"/>
          <w:sz w:val="28"/>
          <w:szCs w:val="28"/>
        </w:rPr>
      </w:pPr>
    </w:p>
    <w:p w14:paraId="3AF8B86E" w14:textId="10F76348" w:rsidR="00780891" w:rsidRPr="00FA37B6" w:rsidRDefault="00BA17D5" w:rsidP="00DB13E6">
      <w:pPr>
        <w:pStyle w:val="NormalWeb"/>
        <w:numPr>
          <w:ilvl w:val="0"/>
          <w:numId w:val="8"/>
        </w:numPr>
        <w:spacing w:before="0" w:beforeAutospacing="0" w:after="0" w:afterAutospacing="0"/>
        <w:ind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10 – </w:t>
      </w:r>
      <w:r>
        <w:rPr>
          <w:rFonts w:ascii="Open Sans" w:hAnsi="Open Sans"/>
          <w:b/>
        </w:rPr>
        <w:t>Declaração geral</w:t>
      </w:r>
      <w:r>
        <w:rPr>
          <w:rFonts w:ascii="Open Sans" w:hAnsi="Open Sans"/>
        </w:rPr>
        <w:t xml:space="preserve"> sobre acompanhamento, avaliação, prestação de contas e aprendizagem</w:t>
      </w:r>
    </w:p>
    <w:p w14:paraId="2BA57637" w14:textId="7A53D4D1" w:rsidR="002E4457" w:rsidRPr="00FA37B6" w:rsidRDefault="00BA17D5" w:rsidP="00DB13E6">
      <w:pPr>
        <w:pStyle w:val="NormalWeb"/>
        <w:numPr>
          <w:ilvl w:val="0"/>
          <w:numId w:val="8"/>
        </w:numPr>
        <w:spacing w:before="0" w:beforeAutospacing="0" w:after="0" w:afterAutospacing="0"/>
        <w:ind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73 – </w:t>
      </w:r>
      <w:r>
        <w:rPr>
          <w:rFonts w:ascii="Open Sans" w:hAnsi="Open Sans"/>
          <w:b/>
        </w:rPr>
        <w:t>Compromisso 7 da CHS</w:t>
      </w:r>
      <w:r>
        <w:rPr>
          <w:rFonts w:ascii="Open Sans" w:hAnsi="Open Sans"/>
        </w:rPr>
        <w:t>: “As comunidades e pessoas afetadas por crises podem esperar melhorias no apoio</w:t>
      </w:r>
      <w:r w:rsidR="00A42C78">
        <w:rPr>
          <w:rFonts w:ascii="Open Sans" w:hAnsi="Open Sans"/>
        </w:rPr>
        <w:t>,</w:t>
      </w:r>
      <w:r>
        <w:rPr>
          <w:rFonts w:ascii="Open Sans" w:hAnsi="Open Sans"/>
        </w:rPr>
        <w:t xml:space="preserve"> à medida que as organizações aprendem com a experiência e reflexão</w:t>
      </w:r>
      <w:r w:rsidR="00A42C78">
        <w:rPr>
          <w:rFonts w:ascii="Open Sans" w:hAnsi="Open Sans"/>
        </w:rPr>
        <w:t>,</w:t>
      </w:r>
      <w:r>
        <w:rPr>
          <w:rFonts w:ascii="Open Sans" w:hAnsi="Open Sans"/>
        </w:rPr>
        <w:t xml:space="preserve"> como resultado da aprendizagem gerada pela resposta em curso”.</w:t>
      </w:r>
    </w:p>
    <w:p w14:paraId="08504199" w14:textId="69DBF36B" w:rsidR="002E4457" w:rsidRPr="00FA37B6" w:rsidRDefault="00BA17D5" w:rsidP="00DB13E6">
      <w:pPr>
        <w:pStyle w:val="NormalWeb"/>
        <w:numPr>
          <w:ilvl w:val="0"/>
          <w:numId w:val="8"/>
        </w:numPr>
        <w:spacing w:before="0" w:beforeAutospacing="0" w:after="0" w:afterAutospacing="0"/>
        <w:ind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73 - </w:t>
      </w:r>
      <w:r>
        <w:rPr>
          <w:rFonts w:ascii="Open Sans" w:hAnsi="Open Sans"/>
          <w:b/>
          <w:bCs/>
        </w:rPr>
        <w:t>PI 1-3</w:t>
      </w:r>
      <w:r>
        <w:rPr>
          <w:rFonts w:ascii="Open Sans" w:hAnsi="Open Sans"/>
        </w:rPr>
        <w:t xml:space="preserve"> - “São </w:t>
      </w:r>
      <w:r w:rsidR="00A42C78">
        <w:rPr>
          <w:rFonts w:ascii="Open Sans" w:hAnsi="Open Sans"/>
        </w:rPr>
        <w:t>efetuadas</w:t>
      </w:r>
      <w:r>
        <w:rPr>
          <w:rFonts w:ascii="Open Sans" w:hAnsi="Open Sans"/>
        </w:rPr>
        <w:t xml:space="preserve"> melhorias nas intervenções de assistência e proteção”.</w:t>
      </w:r>
    </w:p>
    <w:p w14:paraId="77F189C9" w14:textId="3B0AA233" w:rsidR="002E4457" w:rsidRPr="00FA37B6" w:rsidRDefault="00BA17D5" w:rsidP="00DB13E6">
      <w:pPr>
        <w:pStyle w:val="NormalWeb"/>
        <w:numPr>
          <w:ilvl w:val="0"/>
          <w:numId w:val="8"/>
        </w:numPr>
        <w:spacing w:before="0" w:beforeAutospacing="0" w:after="0" w:afterAutospacing="0"/>
        <w:ind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73 - </w:t>
      </w:r>
      <w:r>
        <w:rPr>
          <w:rFonts w:ascii="Open Sans" w:hAnsi="Open Sans"/>
          <w:b/>
          <w:bCs/>
        </w:rPr>
        <w:t>KA 7.1</w:t>
      </w:r>
      <w:r>
        <w:rPr>
          <w:rFonts w:ascii="Open Sans" w:hAnsi="Open Sans"/>
        </w:rPr>
        <w:t xml:space="preserve"> “Conceber os programas com base nas lições aprendidas e na experiência anterior”.</w:t>
      </w:r>
    </w:p>
    <w:p w14:paraId="35CD5564" w14:textId="36164A61" w:rsidR="00B37452" w:rsidRPr="00FA37B6" w:rsidRDefault="00BA17D5" w:rsidP="00DB13E6">
      <w:pPr>
        <w:pStyle w:val="NormalWeb"/>
        <w:numPr>
          <w:ilvl w:val="0"/>
          <w:numId w:val="8"/>
        </w:numPr>
        <w:spacing w:before="0" w:beforeAutospacing="0" w:after="0" w:afterAutospacing="0"/>
        <w:ind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74 - </w:t>
      </w:r>
      <w:r>
        <w:rPr>
          <w:rFonts w:ascii="Open Sans" w:hAnsi="Open Sans"/>
          <w:b/>
          <w:bCs/>
        </w:rPr>
        <w:t>KA 7.2</w:t>
      </w:r>
      <w:r>
        <w:rPr>
          <w:rFonts w:ascii="Open Sans" w:hAnsi="Open Sans"/>
        </w:rPr>
        <w:t xml:space="preserve"> “Aprender, inovar e implementar mudanças</w:t>
      </w:r>
      <w:r w:rsidR="00A42C78">
        <w:rPr>
          <w:rFonts w:ascii="Open Sans" w:hAnsi="Open Sans"/>
        </w:rPr>
        <w:t>,</w:t>
      </w:r>
      <w:r>
        <w:rPr>
          <w:rFonts w:ascii="Open Sans" w:hAnsi="Open Sans"/>
        </w:rPr>
        <w:t xml:space="preserve"> com base no acompanhamento, na avaliação, no feedback e nas reclamações”.</w:t>
      </w:r>
    </w:p>
    <w:p w14:paraId="6617FCB5" w14:textId="2F4DFF3D" w:rsidR="002D5319" w:rsidRPr="00FA37B6" w:rsidRDefault="00BA17D5" w:rsidP="00DB13E6">
      <w:pPr>
        <w:pStyle w:val="NormalWeb"/>
        <w:numPr>
          <w:ilvl w:val="0"/>
          <w:numId w:val="8"/>
        </w:numPr>
        <w:spacing w:before="0" w:beforeAutospacing="0" w:after="0" w:afterAutospacing="0"/>
        <w:ind w:right="-424"/>
        <w:rPr>
          <w:rFonts w:ascii="Open Sans" w:eastAsia="Open Sans" w:hAnsi="Open Sans" w:cs="Open Sans"/>
        </w:rPr>
      </w:pPr>
      <w:r>
        <w:rPr>
          <w:rFonts w:ascii="Open Sans" w:hAnsi="Open Sans"/>
        </w:rPr>
        <w:t xml:space="preserve">página 74 – </w:t>
      </w:r>
      <w:r>
        <w:rPr>
          <w:rFonts w:ascii="Open Sans" w:hAnsi="Open Sans"/>
          <w:b/>
        </w:rPr>
        <w:t>KA 7.4</w:t>
      </w:r>
      <w:r>
        <w:rPr>
          <w:rFonts w:ascii="Open Sans" w:hAnsi="Open Sans"/>
        </w:rPr>
        <w:t xml:space="preserve"> (Responsabilidade organizacional)  “Existem políticas de avaliação e aprendizagem e também meios para se</w:t>
      </w:r>
      <w:r w:rsidR="0050050B">
        <w:rPr>
          <w:rFonts w:ascii="Open Sans" w:hAnsi="Open Sans"/>
        </w:rPr>
        <w:t xml:space="preserve"> </w:t>
      </w:r>
      <w:r>
        <w:rPr>
          <w:rFonts w:ascii="Open Sans" w:hAnsi="Open Sans"/>
        </w:rPr>
        <w:t>aprender com as experiências e melhorar a prática”.</w:t>
      </w:r>
    </w:p>
    <w:sectPr w:rsidR="002D5319" w:rsidRPr="00FA37B6" w:rsidSect="00043DCD">
      <w:footerReference w:type="default" r:id="rId10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AD082" w14:textId="77777777" w:rsidR="00192F79" w:rsidRDefault="00192F79" w:rsidP="00E12DC6">
      <w:pPr>
        <w:spacing w:after="0" w:line="240" w:lineRule="auto"/>
      </w:pPr>
      <w:r>
        <w:separator/>
      </w:r>
    </w:p>
  </w:endnote>
  <w:endnote w:type="continuationSeparator" w:id="0">
    <w:p w14:paraId="5ABBD13B" w14:textId="77777777" w:rsidR="00192F79" w:rsidRDefault="00192F79" w:rsidP="00E12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75CD3" w14:textId="2929CD2B" w:rsidR="00043DCD" w:rsidRDefault="00043DCD">
    <w:pPr>
      <w:pStyle w:val="Rodap"/>
    </w:pPr>
    <w:r>
      <w:t xml:space="preserve">CHS = Norma Humanitária Essencial; </w:t>
    </w:r>
    <w:proofErr w:type="spellStart"/>
    <w:r>
      <w:t>CoC</w:t>
    </w:r>
    <w:proofErr w:type="spellEnd"/>
    <w:r>
      <w:t xml:space="preserve"> = Código de Conduta; GN = Nota de orientação; KA = Ação-chave;</w:t>
    </w:r>
    <w:r>
      <w:br/>
      <w:t>PI = Indicador de desempenho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0D617C" w14:textId="77777777" w:rsidR="00192F79" w:rsidRDefault="00192F79" w:rsidP="00E12DC6">
      <w:pPr>
        <w:spacing w:after="0" w:line="240" w:lineRule="auto"/>
      </w:pPr>
      <w:r>
        <w:separator/>
      </w:r>
    </w:p>
  </w:footnote>
  <w:footnote w:type="continuationSeparator" w:id="0">
    <w:p w14:paraId="3E7780ED" w14:textId="77777777" w:rsidR="00192F79" w:rsidRDefault="00192F79" w:rsidP="00E12D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E2181"/>
    <w:multiLevelType w:val="hybridMultilevel"/>
    <w:tmpl w:val="1F764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E2241"/>
    <w:multiLevelType w:val="hybridMultilevel"/>
    <w:tmpl w:val="975E93B2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3A936693"/>
    <w:multiLevelType w:val="hybridMultilevel"/>
    <w:tmpl w:val="E2F67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703C5"/>
    <w:multiLevelType w:val="hybridMultilevel"/>
    <w:tmpl w:val="ACB6638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47A42037"/>
    <w:multiLevelType w:val="hybridMultilevel"/>
    <w:tmpl w:val="8F809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FF443B"/>
    <w:multiLevelType w:val="hybridMultilevel"/>
    <w:tmpl w:val="B95EE5D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C9E62E1"/>
    <w:multiLevelType w:val="hybridMultilevel"/>
    <w:tmpl w:val="40DA50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CB73E1"/>
    <w:multiLevelType w:val="hybridMultilevel"/>
    <w:tmpl w:val="8C867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319"/>
    <w:rsid w:val="00043DCD"/>
    <w:rsid w:val="0007539F"/>
    <w:rsid w:val="000F463B"/>
    <w:rsid w:val="00192F79"/>
    <w:rsid w:val="002374F3"/>
    <w:rsid w:val="00284111"/>
    <w:rsid w:val="00293266"/>
    <w:rsid w:val="00293B27"/>
    <w:rsid w:val="002D33C5"/>
    <w:rsid w:val="002D5319"/>
    <w:rsid w:val="002E4457"/>
    <w:rsid w:val="00354D4E"/>
    <w:rsid w:val="003B6844"/>
    <w:rsid w:val="0050050B"/>
    <w:rsid w:val="005751F2"/>
    <w:rsid w:val="00614790"/>
    <w:rsid w:val="006D576E"/>
    <w:rsid w:val="007032FB"/>
    <w:rsid w:val="0075209C"/>
    <w:rsid w:val="00780891"/>
    <w:rsid w:val="007B16FC"/>
    <w:rsid w:val="007F3D69"/>
    <w:rsid w:val="008000E1"/>
    <w:rsid w:val="00822FF0"/>
    <w:rsid w:val="008B2D33"/>
    <w:rsid w:val="008C4020"/>
    <w:rsid w:val="009551F6"/>
    <w:rsid w:val="0095593E"/>
    <w:rsid w:val="009E4E34"/>
    <w:rsid w:val="009F0E39"/>
    <w:rsid w:val="009F3D55"/>
    <w:rsid w:val="00A02575"/>
    <w:rsid w:val="00A17F56"/>
    <w:rsid w:val="00A42C78"/>
    <w:rsid w:val="00A542D3"/>
    <w:rsid w:val="00B204E1"/>
    <w:rsid w:val="00B37452"/>
    <w:rsid w:val="00B675DE"/>
    <w:rsid w:val="00BA17D5"/>
    <w:rsid w:val="00BC0522"/>
    <w:rsid w:val="00BD3171"/>
    <w:rsid w:val="00C04E09"/>
    <w:rsid w:val="00C51F82"/>
    <w:rsid w:val="00C765E5"/>
    <w:rsid w:val="00CD1C47"/>
    <w:rsid w:val="00CF1C9E"/>
    <w:rsid w:val="00CF509C"/>
    <w:rsid w:val="00D664A1"/>
    <w:rsid w:val="00DA6A7D"/>
    <w:rsid w:val="00DB13E6"/>
    <w:rsid w:val="00DE1CC7"/>
    <w:rsid w:val="00E12DC6"/>
    <w:rsid w:val="00EB57E8"/>
    <w:rsid w:val="00F3127A"/>
    <w:rsid w:val="00F93716"/>
    <w:rsid w:val="00FA37B6"/>
    <w:rsid w:val="00FB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76BF53"/>
  <w15:chartTrackingRefBased/>
  <w15:docId w15:val="{06930C74-6346-487D-B868-1C306941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D5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comGrelha">
    <w:name w:val="Table Grid"/>
    <w:basedOn w:val="Tabelanormal"/>
    <w:uiPriority w:val="39"/>
    <w:rsid w:val="009F3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E12D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2DC6"/>
  </w:style>
  <w:style w:type="paragraph" w:styleId="Rodap">
    <w:name w:val="footer"/>
    <w:basedOn w:val="Normal"/>
    <w:link w:val="RodapCarter"/>
    <w:uiPriority w:val="99"/>
    <w:unhideWhenUsed/>
    <w:rsid w:val="00E12D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2DC6"/>
  </w:style>
  <w:style w:type="paragraph" w:styleId="Textodebalo">
    <w:name w:val="Balloon Text"/>
    <w:basedOn w:val="Normal"/>
    <w:link w:val="TextodebaloCarter"/>
    <w:uiPriority w:val="99"/>
    <w:semiHidden/>
    <w:unhideWhenUsed/>
    <w:rsid w:val="00BC05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C052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41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CDE4FD2A-4E64-468B-B12D-D7CCBB89C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3A9177-7E85-4BDF-A413-D45DCBE98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EB7B3F-E106-4EA0-81DA-53720C4C005C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566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14 Sphere and MEAL References</dc:title>
  <dc:subject>traduçºão de en-pt</dc:subject>
  <dc:creator>DeVon Solomon;Luísa Merki</dc:creator>
  <cp:keywords>2021107</cp:keywords>
  <dc:description/>
  <cp:lastModifiedBy>Ulrich Merki</cp:lastModifiedBy>
  <cp:revision>10</cp:revision>
  <dcterms:created xsi:type="dcterms:W3CDTF">2019-04-23T07:38:00Z</dcterms:created>
  <dcterms:modified xsi:type="dcterms:W3CDTF">2021-07-11T20:36:00Z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6887400</vt:r8>
  </property>
</Properties>
</file>